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18D0" w14:textId="77777777" w:rsidR="007B3F8C" w:rsidRDefault="007B3F8C" w:rsidP="007B3F8C">
      <w:pPr>
        <w:spacing w:after="0" w:line="480" w:lineRule="auto"/>
        <w:contextualSpacing/>
        <w:jc w:val="center"/>
        <w:rPr>
          <w:rFonts w:ascii="Myriad Pro" w:eastAsia="Times New Roman" w:hAnsi="Myriad Pro" w:cs="Arial"/>
          <w:b/>
          <w:bCs/>
          <w:sz w:val="36"/>
          <w:szCs w:val="36"/>
          <w:u w:val="single"/>
        </w:rPr>
      </w:pPr>
      <w:r>
        <w:rPr>
          <w:rFonts w:ascii="Myriad Pro" w:hAnsi="Myriad Pr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B2F029" wp14:editId="1E0C303D">
            <wp:simplePos x="0" y="0"/>
            <wp:positionH relativeFrom="margin">
              <wp:posOffset>2125981</wp:posOffset>
            </wp:positionH>
            <wp:positionV relativeFrom="margin">
              <wp:posOffset>-731519</wp:posOffset>
            </wp:positionV>
            <wp:extent cx="1242060" cy="1242060"/>
            <wp:effectExtent l="0" t="0" r="0" b="0"/>
            <wp:wrapNone/>
            <wp:docPr id="2025829840" name="Picture 2" descr="A picture containing text, sign, out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29840" name="Picture 2" descr="A picture containing text, sign, out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EB1B7" w14:textId="77777777" w:rsidR="007B3F8C" w:rsidRPr="00F92EC5" w:rsidRDefault="007B3F8C" w:rsidP="007B3F8C">
      <w:pPr>
        <w:spacing w:after="0" w:line="480" w:lineRule="auto"/>
        <w:contextualSpacing/>
        <w:jc w:val="center"/>
        <w:rPr>
          <w:rFonts w:ascii="Myriad Pro" w:eastAsia="Times New Roman" w:hAnsi="Myriad Pro" w:cs="Arial"/>
          <w:b/>
          <w:bCs/>
          <w:sz w:val="36"/>
          <w:szCs w:val="36"/>
          <w:u w:val="single"/>
        </w:rPr>
      </w:pPr>
      <w:r w:rsidRPr="00F92EC5">
        <w:rPr>
          <w:rFonts w:ascii="Myriad Pro" w:eastAsia="Times New Roman" w:hAnsi="Myriad Pro" w:cs="Arial"/>
          <w:b/>
          <w:bCs/>
          <w:sz w:val="36"/>
          <w:szCs w:val="36"/>
          <w:u w:val="single"/>
        </w:rPr>
        <w:t>Business Impact Estimate Exemption</w:t>
      </w:r>
    </w:p>
    <w:p w14:paraId="3C647E44" w14:textId="77777777" w:rsidR="007B3F8C" w:rsidRPr="00F92EC5" w:rsidRDefault="007B3F8C" w:rsidP="007B3F8C">
      <w:pPr>
        <w:spacing w:after="0" w:line="240" w:lineRule="auto"/>
        <w:contextualSpacing/>
        <w:jc w:val="both"/>
        <w:rPr>
          <w:rFonts w:ascii="Myriad Pro" w:eastAsia="Times New Roman" w:hAnsi="Myriad Pro" w:cs="Arial"/>
          <w:b/>
          <w:bCs/>
          <w:sz w:val="48"/>
          <w:szCs w:val="48"/>
          <w:u w:val="single"/>
        </w:rPr>
      </w:pPr>
      <w:r w:rsidRPr="00F92EC5">
        <w:rPr>
          <w:rFonts w:ascii="Myriad Pro" w:eastAsia="Times New Roman" w:hAnsi="Myriad Pro" w:cs="Arial"/>
          <w:i/>
          <w:iCs/>
        </w:rPr>
        <w:t xml:space="preserve">This form should be included in agenda packet for the item under which the proposed ordinance is to be considered, and must be posted on the </w:t>
      </w:r>
      <w:r>
        <w:rPr>
          <w:rFonts w:ascii="Myriad Pro" w:eastAsia="Times New Roman" w:hAnsi="Myriad Pro" w:cs="Arial"/>
          <w:i/>
          <w:iCs/>
        </w:rPr>
        <w:t xml:space="preserve">City’s </w:t>
      </w:r>
      <w:r w:rsidRPr="00F92EC5">
        <w:rPr>
          <w:rFonts w:ascii="Myriad Pro" w:eastAsia="Times New Roman" w:hAnsi="Myriad Pro" w:cs="Arial"/>
          <w:i/>
          <w:iCs/>
        </w:rPr>
        <w:t>website by the time notice of the proposed ordinance is published.</w:t>
      </w:r>
    </w:p>
    <w:p w14:paraId="764CC6CC" w14:textId="77777777" w:rsidR="007B3F8C" w:rsidRPr="00F92EC5" w:rsidRDefault="007B3F8C" w:rsidP="007B3F8C">
      <w:pPr>
        <w:spacing w:after="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</w:p>
    <w:p w14:paraId="626A2C07" w14:textId="0DE1364E" w:rsidR="007B3F8C" w:rsidRPr="00C34E70" w:rsidRDefault="007B3F8C" w:rsidP="00C34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yriad Pro" w:eastAsia="Times New Roman" w:hAnsi="Myriad Pro" w:cs="Arial"/>
          <w:b/>
          <w:bCs/>
          <w:sz w:val="24"/>
          <w:szCs w:val="24"/>
        </w:rPr>
      </w:pPr>
      <w:r w:rsidRPr="00C34E70">
        <w:rPr>
          <w:rFonts w:ascii="Myriad Pro" w:eastAsia="Times New Roman" w:hAnsi="Myriad Pro" w:cs="Arial"/>
          <w:b/>
          <w:bCs/>
          <w:sz w:val="24"/>
          <w:szCs w:val="24"/>
        </w:rPr>
        <w:t>ORDINANCE NO. O-25-</w:t>
      </w:r>
      <w:r w:rsidR="00C34E70" w:rsidRPr="00C34E70">
        <w:rPr>
          <w:rFonts w:ascii="Myriad Pro" w:eastAsia="Times New Roman" w:hAnsi="Myriad Pro" w:cs="Arial"/>
          <w:b/>
          <w:bCs/>
          <w:sz w:val="24"/>
          <w:szCs w:val="24"/>
        </w:rPr>
        <w:t>12</w:t>
      </w:r>
    </w:p>
    <w:p w14:paraId="6124DB98" w14:textId="5E09341A" w:rsidR="007B3F8C" w:rsidRPr="00C34E70" w:rsidRDefault="007B3F8C" w:rsidP="007B3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</w:p>
    <w:p w14:paraId="7F7189BD" w14:textId="6B703CAF" w:rsidR="007B3F8C" w:rsidRPr="004E71D7" w:rsidRDefault="007B3F8C" w:rsidP="007B3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  <w:r w:rsidRPr="00C34E70">
        <w:rPr>
          <w:rFonts w:ascii="Myriad Pro" w:hAnsi="Myriad Pro"/>
          <w:b/>
          <w:bCs/>
          <w:color w:val="000000"/>
          <w:sz w:val="24"/>
          <w:szCs w:val="24"/>
        </w:rPr>
        <w:t xml:space="preserve">AN ORDINANCE OF THE CITY OF SEBASTIAN, FLORIDA, </w:t>
      </w:r>
      <w:r w:rsidR="00C34E70">
        <w:rPr>
          <w:rFonts w:ascii="Myriad Pro" w:hAnsi="Myriad Pro"/>
          <w:b/>
          <w:bCs/>
          <w:color w:val="000000"/>
          <w:sz w:val="24"/>
          <w:szCs w:val="24"/>
        </w:rPr>
        <w:t xml:space="preserve">WHICH REVISES LAND DEVELOPMENT CODE ARTICLE V, ZONING DISTRICT REGULATIONS, BY AMENDING THE TOWNHOUSE DIMENSIONAL REGULATIONS WITHIN THE RM-8 (MEDIUM DENSITY MULTIPLE-FAMILY RESIDENTIAL, 8 DU/AC) AND RM-10 (MEDIUM DENSITY MULTIPLE-FAMILY RESIDENTIAL, 10 DU/AC) ZONING DISTRICTS; </w:t>
      </w:r>
      <w:r w:rsidRPr="00C34E70">
        <w:rPr>
          <w:rFonts w:ascii="Myriad Pro" w:hAnsi="Myriad Pro"/>
          <w:b/>
          <w:bCs/>
          <w:color w:val="000000"/>
          <w:sz w:val="24"/>
          <w:szCs w:val="24"/>
        </w:rPr>
        <w:t>PROVIDING FOR SEVERABILITY</w:t>
      </w:r>
      <w:r w:rsidR="00C34E70">
        <w:rPr>
          <w:rFonts w:ascii="Myriad Pro" w:hAnsi="Myriad Pro"/>
          <w:b/>
          <w:bCs/>
          <w:color w:val="000000"/>
          <w:sz w:val="24"/>
          <w:szCs w:val="24"/>
        </w:rPr>
        <w:t xml:space="preserve">; PROVIDING FOR </w:t>
      </w:r>
      <w:r w:rsidRPr="00C34E70">
        <w:rPr>
          <w:rFonts w:ascii="Myriad Pro" w:hAnsi="Myriad Pro"/>
          <w:b/>
          <w:bCs/>
          <w:color w:val="000000"/>
          <w:sz w:val="24"/>
          <w:szCs w:val="24"/>
        </w:rPr>
        <w:t>CONFLICT</w:t>
      </w:r>
      <w:r w:rsidR="00C34E70">
        <w:rPr>
          <w:rFonts w:ascii="Myriad Pro" w:hAnsi="Myriad Pro"/>
          <w:b/>
          <w:bCs/>
          <w:color w:val="000000"/>
          <w:sz w:val="24"/>
          <w:szCs w:val="24"/>
        </w:rPr>
        <w:t>S</w:t>
      </w:r>
      <w:r w:rsidRPr="00C34E70">
        <w:rPr>
          <w:rFonts w:ascii="Myriad Pro" w:hAnsi="Myriad Pro"/>
          <w:b/>
          <w:bCs/>
          <w:color w:val="000000"/>
          <w:sz w:val="24"/>
          <w:szCs w:val="24"/>
        </w:rPr>
        <w:t>; PROVIDING FOR CODIFICATION; PROVIDING FOR SCRIVENER’S ERRORS; AND PROVIDING FOR AN EFFECTIVE DATE.</w:t>
      </w:r>
    </w:p>
    <w:p w14:paraId="41BE11F1" w14:textId="77777777" w:rsidR="007B3F8C" w:rsidRDefault="007B3F8C" w:rsidP="007B3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hAnsi="Myriad Pro" w:cs="Times New Roman"/>
          <w:b/>
        </w:rPr>
      </w:pPr>
      <w:r w:rsidRPr="008203FC">
        <w:rPr>
          <w:rFonts w:ascii="Myriad Pro" w:hAnsi="Myriad Pro" w:cs="Times New Roman"/>
          <w:b/>
        </w:rPr>
        <w:t xml:space="preserve"> </w:t>
      </w:r>
    </w:p>
    <w:p w14:paraId="45E3F9B2" w14:textId="77777777" w:rsidR="00C34E70" w:rsidRDefault="00C34E70" w:rsidP="007B3F8C">
      <w:pPr>
        <w:spacing w:after="24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</w:p>
    <w:p w14:paraId="33C3352D" w14:textId="4BD50314" w:rsidR="007B3F8C" w:rsidRPr="00F92EC5" w:rsidRDefault="007B3F8C" w:rsidP="007B3F8C">
      <w:pPr>
        <w:spacing w:after="24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  <w:r w:rsidRPr="00F92EC5">
        <w:rPr>
          <w:rFonts w:ascii="Myriad Pro" w:eastAsia="Times New Roman" w:hAnsi="Myriad Pro" w:cs="Arial"/>
          <w:sz w:val="24"/>
          <w:szCs w:val="24"/>
        </w:rPr>
        <w:t xml:space="preserve">This Business Impact Estimate is provided in accordance with </w:t>
      </w:r>
      <w:r>
        <w:rPr>
          <w:rFonts w:ascii="Myriad Pro" w:eastAsia="Times New Roman" w:hAnsi="Myriad Pro" w:cs="Arial"/>
          <w:sz w:val="24"/>
          <w:szCs w:val="24"/>
        </w:rPr>
        <w:t xml:space="preserve">Florida Statute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166.041(4).  If one or more boxes are checked below, this means the </w:t>
      </w:r>
      <w:r>
        <w:rPr>
          <w:rFonts w:ascii="Myriad Pro" w:eastAsia="Times New Roman" w:hAnsi="Myriad Pro" w:cs="Arial"/>
          <w:sz w:val="24"/>
          <w:szCs w:val="24"/>
        </w:rPr>
        <w:t xml:space="preserve">City of Sebastian </w:t>
      </w:r>
      <w:r w:rsidRPr="00F92EC5">
        <w:rPr>
          <w:rFonts w:ascii="Myriad Pro" w:eastAsia="Times New Roman" w:hAnsi="Myriad Pro" w:cs="Arial"/>
          <w:sz w:val="24"/>
          <w:szCs w:val="24"/>
        </w:rPr>
        <w:t>is of the view that a business impact estimate is not required by state law</w:t>
      </w:r>
      <w:r w:rsidRPr="00F92EC5">
        <w:rPr>
          <w:rStyle w:val="FootnoteReference"/>
          <w:rFonts w:ascii="Myriad Pro" w:eastAsia="Times New Roman" w:hAnsi="Myriad Pro" w:cs="Arial"/>
          <w:sz w:val="24"/>
          <w:szCs w:val="24"/>
        </w:rPr>
        <w:footnoteReference w:id="1"/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 for the proposed ordinance, but the </w:t>
      </w:r>
      <w:r>
        <w:rPr>
          <w:rFonts w:ascii="Myriad Pro" w:eastAsia="Times New Roman" w:hAnsi="Myriad Pro" w:cs="Arial"/>
          <w:sz w:val="24"/>
          <w:szCs w:val="24"/>
        </w:rPr>
        <w:t xml:space="preserve">City of Sebastian </w:t>
      </w:r>
      <w:r w:rsidRPr="00F92EC5">
        <w:rPr>
          <w:rFonts w:ascii="Myriad Pro" w:eastAsia="Times New Roman" w:hAnsi="Myriad Pro" w:cs="Arial"/>
          <w:sz w:val="24"/>
          <w:szCs w:val="24"/>
        </w:rPr>
        <w:t>is, nevertheless providing this Business Impact Estimate as a courtesy and to avoid any procedural issues that could impact the enactment of the proposed ordinance.  This Business Impact Estimate may be revised following its initial posting.</w:t>
      </w:r>
    </w:p>
    <w:p w14:paraId="62DBC507" w14:textId="77777777" w:rsidR="007B3F8C" w:rsidRPr="00F92EC5" w:rsidRDefault="007B3F8C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bookmarkStart w:id="0" w:name="_Hlk138775458"/>
      <w:r w:rsidRPr="00F92EC5">
        <w:rPr>
          <w:rFonts w:ascii="Segoe UI Symbol" w:eastAsia="MS Gothic" w:hAnsi="Segoe UI Symbol" w:cs="Segoe UI Symbol"/>
          <w:sz w:val="24"/>
          <w:szCs w:val="24"/>
        </w:rPr>
        <w:t>☐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Pr="00F92EC5">
        <w:rPr>
          <w:rFonts w:ascii="Myriad Pro" w:eastAsia="Times New Roman" w:hAnsi="Myriad Pro" w:cs="Arial"/>
          <w:sz w:val="24"/>
          <w:szCs w:val="24"/>
        </w:rPr>
        <w:tab/>
        <w:t>The proposed ordinance is required for compliance with Federal or State law or regulation;</w:t>
      </w:r>
      <w:bookmarkEnd w:id="0"/>
    </w:p>
    <w:p w14:paraId="24229AE6" w14:textId="77777777" w:rsidR="007B3F8C" w:rsidRPr="00F92EC5" w:rsidRDefault="00C85DFE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sdt>
        <w:sdtPr>
          <w:rPr>
            <w:rFonts w:ascii="Myriad Pro" w:eastAsia="Times New Roman" w:hAnsi="Myriad Pro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8C" w:rsidRPr="00F92EC5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7B3F8C"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="007B3F8C" w:rsidRPr="00F92EC5">
        <w:rPr>
          <w:rFonts w:ascii="Myriad Pro" w:eastAsia="Times New Roman" w:hAnsi="Myriad Pro" w:cs="Arial"/>
          <w:sz w:val="24"/>
          <w:szCs w:val="24"/>
        </w:rPr>
        <w:tab/>
        <w:t>The proposed ordinance relates to the issuance or refinancing of debt;</w:t>
      </w:r>
    </w:p>
    <w:p w14:paraId="5E9D3EF9" w14:textId="77777777" w:rsidR="007B3F8C" w:rsidRPr="00F92EC5" w:rsidRDefault="00C85DFE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sdt>
        <w:sdtPr>
          <w:rPr>
            <w:rFonts w:ascii="Myriad Pro" w:eastAsia="Times New Roman" w:hAnsi="Myriad Pro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8C" w:rsidRPr="00F92EC5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7B3F8C"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="007B3F8C" w:rsidRPr="00F92EC5">
        <w:rPr>
          <w:rFonts w:ascii="Myriad Pro" w:eastAsia="Times New Roman" w:hAnsi="Myriad Pro" w:cs="Arial"/>
          <w:sz w:val="24"/>
          <w:szCs w:val="24"/>
        </w:rPr>
        <w:tab/>
        <w:t>The proposed ordinance relates to the adoption of budgets or budget amendments, including revenue sources necessary to fund the budget;</w:t>
      </w:r>
    </w:p>
    <w:p w14:paraId="5185B2FE" w14:textId="77777777" w:rsidR="007B3F8C" w:rsidRPr="00F92EC5" w:rsidRDefault="00C85DFE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sdt>
        <w:sdtPr>
          <w:rPr>
            <w:rFonts w:ascii="Myriad Pro" w:eastAsia="Times New Roman" w:hAnsi="Myriad Pro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8C" w:rsidRPr="00F92EC5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7B3F8C"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="007B3F8C" w:rsidRPr="00F92EC5">
        <w:rPr>
          <w:rFonts w:ascii="Myriad Pro" w:eastAsia="Times New Roman" w:hAnsi="Myriad Pro" w:cs="Arial"/>
          <w:sz w:val="24"/>
          <w:szCs w:val="24"/>
        </w:rPr>
        <w:tab/>
        <w:t>The proposed ordinance is required to implement a contract or an agreement, including, but not limited to, any Federal, State, local, or private grant, or other financial assistance accepted by the municipal government.</w:t>
      </w:r>
    </w:p>
    <w:p w14:paraId="1130A0A1" w14:textId="77777777" w:rsidR="007B3F8C" w:rsidRPr="00F92EC5" w:rsidRDefault="00C85DFE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sdt>
        <w:sdtPr>
          <w:rPr>
            <w:rFonts w:ascii="Myriad Pro" w:eastAsia="Times New Roman" w:hAnsi="Myriad Pro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8C" w:rsidRPr="00F92EC5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7B3F8C"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="007B3F8C" w:rsidRPr="00F92EC5">
        <w:rPr>
          <w:rFonts w:ascii="Myriad Pro" w:eastAsia="Times New Roman" w:hAnsi="Myriad Pro" w:cs="Arial"/>
          <w:sz w:val="24"/>
          <w:szCs w:val="24"/>
        </w:rPr>
        <w:tab/>
        <w:t>The proposed ordinance is an emergency ordinance;</w:t>
      </w:r>
    </w:p>
    <w:p w14:paraId="118EF89D" w14:textId="77777777" w:rsidR="007B3F8C" w:rsidRPr="00F92EC5" w:rsidRDefault="00C85DFE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sdt>
        <w:sdtPr>
          <w:rPr>
            <w:rFonts w:ascii="Myriad Pro" w:eastAsia="Times New Roman" w:hAnsi="Myriad Pro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8C" w:rsidRPr="00F92EC5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7B3F8C"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="007B3F8C" w:rsidRPr="00F92EC5">
        <w:rPr>
          <w:rFonts w:ascii="Myriad Pro" w:eastAsia="Times New Roman" w:hAnsi="Myriad Pro" w:cs="Arial"/>
          <w:sz w:val="24"/>
          <w:szCs w:val="24"/>
        </w:rPr>
        <w:tab/>
        <w:t>The ordinance relates to procurement; or</w:t>
      </w:r>
    </w:p>
    <w:p w14:paraId="34E45463" w14:textId="77777777" w:rsidR="007B3F8C" w:rsidRPr="00F92EC5" w:rsidRDefault="00C85DFE" w:rsidP="007B3F8C">
      <w:pPr>
        <w:spacing w:after="0" w:line="240" w:lineRule="auto"/>
        <w:ind w:left="720" w:hanging="720"/>
        <w:jc w:val="both"/>
        <w:rPr>
          <w:rFonts w:ascii="Myriad Pro" w:eastAsia="Times New Roman" w:hAnsi="Myriad Pro" w:cs="Arial"/>
          <w:sz w:val="24"/>
          <w:szCs w:val="24"/>
        </w:rPr>
      </w:pPr>
      <w:sdt>
        <w:sdtPr>
          <w:rPr>
            <w:rFonts w:ascii="Myriad Pro" w:eastAsia="Times New Roman" w:hAnsi="Myriad Pro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8C" w:rsidRPr="00F92EC5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7B3F8C" w:rsidRPr="00F92EC5">
        <w:rPr>
          <w:rFonts w:ascii="Myriad Pro" w:eastAsia="Times New Roman" w:hAnsi="Myriad Pro" w:cs="Arial"/>
          <w:sz w:val="24"/>
          <w:szCs w:val="24"/>
        </w:rPr>
        <w:t xml:space="preserve"> </w:t>
      </w:r>
      <w:r w:rsidR="007B3F8C" w:rsidRPr="00F92EC5">
        <w:rPr>
          <w:rFonts w:ascii="Myriad Pro" w:eastAsia="Times New Roman" w:hAnsi="Myriad Pro" w:cs="Arial"/>
          <w:sz w:val="24"/>
          <w:szCs w:val="24"/>
        </w:rPr>
        <w:tab/>
        <w:t>The proposed ordinance is enacted to implement the following:</w:t>
      </w:r>
    </w:p>
    <w:p w14:paraId="36861A08" w14:textId="77777777" w:rsidR="007B3F8C" w:rsidRPr="00F92EC5" w:rsidRDefault="007B3F8C" w:rsidP="007B3F8C">
      <w:pPr>
        <w:spacing w:after="0" w:line="240" w:lineRule="auto"/>
        <w:ind w:left="1170" w:hanging="450"/>
        <w:jc w:val="both"/>
        <w:rPr>
          <w:rFonts w:ascii="Myriad Pro" w:eastAsia="Times New Roman" w:hAnsi="Myriad Pro" w:cs="Arial"/>
          <w:sz w:val="24"/>
          <w:szCs w:val="24"/>
        </w:rPr>
      </w:pPr>
      <w:r w:rsidRPr="00F92EC5">
        <w:rPr>
          <w:rFonts w:ascii="Myriad Pro" w:eastAsia="Times New Roman" w:hAnsi="Myriad Pro" w:cs="Arial"/>
          <w:sz w:val="24"/>
          <w:szCs w:val="24"/>
        </w:rPr>
        <w:t>a.</w:t>
      </w:r>
      <w:r w:rsidRPr="00F92EC5">
        <w:rPr>
          <w:rFonts w:ascii="Myriad Pro" w:eastAsia="Times New Roman" w:hAnsi="Myriad Pro" w:cs="Arial"/>
          <w:sz w:val="24"/>
          <w:szCs w:val="24"/>
        </w:rPr>
        <w:t> 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A development order or development permit, as defined in s. 163.3164, F.S.; a development agreement as authorized by ss. 163.3220-163.3243, F.S.; or a </w:t>
      </w:r>
      <w:r w:rsidRPr="00F92EC5">
        <w:rPr>
          <w:rFonts w:ascii="Myriad Pro" w:eastAsia="Times New Roman" w:hAnsi="Myriad Pro" w:cs="Arial"/>
          <w:sz w:val="24"/>
          <w:szCs w:val="24"/>
        </w:rPr>
        <w:lastRenderedPageBreak/>
        <w:t>comprehensive plan amendment or land development regulation amendment initiated by an application by a private party other than the municipality;</w:t>
      </w:r>
    </w:p>
    <w:p w14:paraId="51A163FF" w14:textId="77777777" w:rsidR="007B3F8C" w:rsidRPr="00F92EC5" w:rsidRDefault="007B3F8C" w:rsidP="007B3F8C">
      <w:pPr>
        <w:spacing w:after="0" w:line="240" w:lineRule="auto"/>
        <w:ind w:left="1170" w:hanging="450"/>
        <w:jc w:val="both"/>
        <w:rPr>
          <w:rFonts w:ascii="Myriad Pro" w:eastAsia="Times New Roman" w:hAnsi="Myriad Pro" w:cs="Arial"/>
          <w:sz w:val="24"/>
          <w:szCs w:val="24"/>
        </w:rPr>
      </w:pPr>
      <w:r w:rsidRPr="00F92EC5">
        <w:rPr>
          <w:rFonts w:ascii="Myriad Pro" w:eastAsia="Times New Roman" w:hAnsi="Myriad Pro" w:cs="Arial"/>
          <w:sz w:val="24"/>
          <w:szCs w:val="24"/>
        </w:rPr>
        <w:t>b.</w:t>
      </w:r>
      <w:r w:rsidRPr="00F92EC5">
        <w:rPr>
          <w:rFonts w:ascii="Myriad Pro" w:eastAsia="Times New Roman" w:hAnsi="Myriad Pro" w:cs="Arial"/>
          <w:sz w:val="24"/>
          <w:szCs w:val="24"/>
        </w:rPr>
        <w:t> 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Sections 190.005 and 190.046, </w:t>
      </w:r>
      <w:r w:rsidRPr="00F92EC5">
        <w:rPr>
          <w:rFonts w:ascii="Myriad Pro" w:eastAsia="Times New Roman" w:hAnsi="Myriad Pro" w:cs="Arial"/>
          <w:i/>
          <w:iCs/>
          <w:sz w:val="24"/>
          <w:szCs w:val="24"/>
        </w:rPr>
        <w:t>Florida Statutes</w:t>
      </w:r>
      <w:r w:rsidRPr="00F92EC5">
        <w:rPr>
          <w:rFonts w:ascii="Myriad Pro" w:eastAsia="Times New Roman" w:hAnsi="Myriad Pro" w:cs="Arial"/>
          <w:sz w:val="24"/>
          <w:szCs w:val="24"/>
        </w:rPr>
        <w:t>, regarding community development districts;</w:t>
      </w:r>
    </w:p>
    <w:p w14:paraId="3786053B" w14:textId="77777777" w:rsidR="007B3F8C" w:rsidRPr="00F92EC5" w:rsidRDefault="007B3F8C" w:rsidP="007B3F8C">
      <w:pPr>
        <w:spacing w:after="0" w:line="240" w:lineRule="auto"/>
        <w:ind w:left="1170" w:hanging="450"/>
        <w:jc w:val="both"/>
        <w:rPr>
          <w:rFonts w:ascii="Myriad Pro" w:eastAsia="Times New Roman" w:hAnsi="Myriad Pro" w:cs="Arial"/>
          <w:sz w:val="24"/>
          <w:szCs w:val="24"/>
        </w:rPr>
      </w:pPr>
      <w:r w:rsidRPr="00F92EC5">
        <w:rPr>
          <w:rFonts w:ascii="Myriad Pro" w:eastAsia="Times New Roman" w:hAnsi="Myriad Pro" w:cs="Arial"/>
          <w:sz w:val="24"/>
          <w:szCs w:val="24"/>
        </w:rPr>
        <w:t>c.</w:t>
      </w:r>
      <w:r w:rsidRPr="00F92EC5">
        <w:rPr>
          <w:rFonts w:ascii="Myriad Pro" w:eastAsia="Times New Roman" w:hAnsi="Myriad Pro" w:cs="Arial"/>
          <w:sz w:val="24"/>
          <w:szCs w:val="24"/>
        </w:rPr>
        <w:t> 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Section 553.73, </w:t>
      </w:r>
      <w:r w:rsidRPr="00F92EC5">
        <w:rPr>
          <w:rFonts w:ascii="Myriad Pro" w:eastAsia="Times New Roman" w:hAnsi="Myriad Pro" w:cs="Arial"/>
          <w:i/>
          <w:iCs/>
          <w:sz w:val="24"/>
          <w:szCs w:val="24"/>
        </w:rPr>
        <w:t>Florida Statutes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, relating to the </w:t>
      </w:r>
      <w:r w:rsidRPr="00F92EC5">
        <w:rPr>
          <w:rFonts w:ascii="Myriad Pro" w:eastAsia="Times New Roman" w:hAnsi="Myriad Pro" w:cs="Arial"/>
          <w:i/>
          <w:iCs/>
          <w:sz w:val="24"/>
          <w:szCs w:val="24"/>
        </w:rPr>
        <w:t>Florida Building Code</w:t>
      </w:r>
      <w:r w:rsidRPr="00F92EC5">
        <w:rPr>
          <w:rFonts w:ascii="Myriad Pro" w:eastAsia="Times New Roman" w:hAnsi="Myriad Pro" w:cs="Arial"/>
          <w:sz w:val="24"/>
          <w:szCs w:val="24"/>
        </w:rPr>
        <w:t>; or</w:t>
      </w:r>
    </w:p>
    <w:p w14:paraId="2B8368E0" w14:textId="77777777" w:rsidR="007B3F8C" w:rsidRPr="00F92EC5" w:rsidRDefault="007B3F8C" w:rsidP="007B3F8C">
      <w:pPr>
        <w:spacing w:after="0" w:line="240" w:lineRule="auto"/>
        <w:ind w:left="1170" w:hanging="450"/>
        <w:jc w:val="both"/>
        <w:rPr>
          <w:rFonts w:ascii="Myriad Pro" w:eastAsia="Times New Roman" w:hAnsi="Myriad Pro" w:cs="Arial"/>
          <w:sz w:val="24"/>
          <w:szCs w:val="24"/>
        </w:rPr>
      </w:pPr>
      <w:r w:rsidRPr="00F92EC5">
        <w:rPr>
          <w:rFonts w:ascii="Myriad Pro" w:eastAsia="Times New Roman" w:hAnsi="Myriad Pro" w:cs="Arial"/>
          <w:sz w:val="24"/>
          <w:szCs w:val="24"/>
        </w:rPr>
        <w:t>d.</w:t>
      </w:r>
      <w:r w:rsidRPr="00F92EC5">
        <w:rPr>
          <w:rFonts w:ascii="Myriad Pro" w:eastAsia="Times New Roman" w:hAnsi="Myriad Pro" w:cs="Arial"/>
          <w:sz w:val="24"/>
          <w:szCs w:val="24"/>
        </w:rPr>
        <w:t> 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Section 633.202, </w:t>
      </w:r>
      <w:r w:rsidRPr="00F92EC5">
        <w:rPr>
          <w:rFonts w:ascii="Myriad Pro" w:eastAsia="Times New Roman" w:hAnsi="Myriad Pro" w:cs="Arial"/>
          <w:i/>
          <w:iCs/>
          <w:sz w:val="24"/>
          <w:szCs w:val="24"/>
        </w:rPr>
        <w:t>Florida Statutes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, relating to the </w:t>
      </w:r>
      <w:r w:rsidRPr="00F92EC5">
        <w:rPr>
          <w:rFonts w:ascii="Myriad Pro" w:eastAsia="Times New Roman" w:hAnsi="Myriad Pro" w:cs="Arial"/>
          <w:i/>
          <w:iCs/>
          <w:sz w:val="24"/>
          <w:szCs w:val="24"/>
        </w:rPr>
        <w:t>Florida Fire Prevention Code</w:t>
      </w:r>
      <w:r w:rsidRPr="00F92EC5">
        <w:rPr>
          <w:rFonts w:ascii="Myriad Pro" w:eastAsia="Times New Roman" w:hAnsi="Myriad Pro" w:cs="Arial"/>
          <w:sz w:val="24"/>
          <w:szCs w:val="24"/>
        </w:rPr>
        <w:t>.</w:t>
      </w:r>
    </w:p>
    <w:p w14:paraId="6B5B14F1" w14:textId="77777777" w:rsidR="007B3F8C" w:rsidRPr="00F92EC5" w:rsidRDefault="007B3F8C" w:rsidP="007B3F8C">
      <w:pPr>
        <w:spacing w:after="0" w:line="240" w:lineRule="auto"/>
        <w:rPr>
          <w:rFonts w:ascii="Myriad Pro" w:eastAsia="Times New Roman" w:hAnsi="Myriad Pro" w:cs="Arial"/>
          <w:sz w:val="24"/>
          <w:szCs w:val="24"/>
        </w:rPr>
      </w:pPr>
    </w:p>
    <w:p w14:paraId="203F4AE7" w14:textId="77777777" w:rsidR="007B3F8C" w:rsidRDefault="007B3F8C" w:rsidP="007B3F8C">
      <w:pPr>
        <w:spacing w:after="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  <w:r w:rsidRPr="00F92EC5">
        <w:rPr>
          <w:rFonts w:ascii="Myriad Pro" w:eastAsia="Times New Roman" w:hAnsi="Myriad Pro" w:cs="Arial"/>
          <w:sz w:val="24"/>
          <w:szCs w:val="24"/>
        </w:rPr>
        <w:t xml:space="preserve">In accordance with the provisions of controlling law, even notwithstanding the fact that, an exemption noted above may apply, </w:t>
      </w:r>
      <w:r>
        <w:rPr>
          <w:rFonts w:ascii="Myriad Pro" w:eastAsia="Times New Roman" w:hAnsi="Myriad Pro" w:cs="Arial"/>
          <w:sz w:val="24"/>
          <w:szCs w:val="24"/>
        </w:rPr>
        <w:t>City of Sebastian</w:t>
      </w:r>
      <w:r w:rsidRPr="00F92EC5">
        <w:rPr>
          <w:rFonts w:ascii="Myriad Pro" w:eastAsia="Times New Roman" w:hAnsi="Myriad Pro" w:cs="Arial"/>
          <w:sz w:val="24"/>
          <w:szCs w:val="24"/>
        </w:rPr>
        <w:t xml:space="preserve"> hereby publishes the following information:</w:t>
      </w:r>
      <w:r>
        <w:rPr>
          <w:rFonts w:ascii="Myriad Pro" w:eastAsia="Times New Roman" w:hAnsi="Myriad Pro" w:cs="Arial"/>
          <w:sz w:val="24"/>
          <w:szCs w:val="24"/>
        </w:rPr>
        <w:t xml:space="preserve">  </w:t>
      </w:r>
    </w:p>
    <w:p w14:paraId="37294261" w14:textId="77777777" w:rsidR="007B3F8C" w:rsidRDefault="007B3F8C" w:rsidP="007B3F8C">
      <w:pPr>
        <w:spacing w:after="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</w:p>
    <w:p w14:paraId="0B5F9DCB" w14:textId="77777777" w:rsidR="00C34E70" w:rsidRPr="00C34E70" w:rsidRDefault="00C34E70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C34E70">
        <w:rPr>
          <w:rFonts w:ascii="Myriad Pro" w:eastAsia="Times New Roman" w:hAnsi="Myriad Pro" w:cs="Arial"/>
          <w:b/>
          <w:bCs/>
          <w:sz w:val="24"/>
          <w:szCs w:val="24"/>
        </w:rPr>
        <w:t>1.  Summary of the proposed ordinance (must include statement of the public purpose, such as serving the public health, safety, morals, and welfare):</w:t>
      </w:r>
    </w:p>
    <w:p w14:paraId="45FFCD20" w14:textId="670F35D3" w:rsidR="007B3F8C" w:rsidRPr="00F92EC5" w:rsidRDefault="006B6019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Myriad Pro" w:eastAsia="Times New Roman" w:hAnsi="Myriad Pro" w:cs="Arial"/>
          <w:sz w:val="24"/>
          <w:szCs w:val="24"/>
        </w:rPr>
      </w:pPr>
      <w:r>
        <w:rPr>
          <w:rFonts w:ascii="Myriad Pro" w:eastAsia="Times New Roman" w:hAnsi="Myriad Pro" w:cs="Arial"/>
          <w:sz w:val="24"/>
          <w:szCs w:val="24"/>
        </w:rPr>
        <w:t xml:space="preserve">Townhouse dimensional regulations are being updated to reflect the current design standards and housing products developers wish to offer and construct. The general public welfare benefits from a community that is able to offer its residents a mix of housing types. </w:t>
      </w:r>
    </w:p>
    <w:p w14:paraId="016D28F5" w14:textId="77777777" w:rsidR="007B3F8C" w:rsidRPr="00F92EC5" w:rsidRDefault="007B3F8C" w:rsidP="007B3F8C">
      <w:pPr>
        <w:spacing w:after="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</w:p>
    <w:p w14:paraId="53C8FACC" w14:textId="4D90C70E" w:rsidR="007B3F8C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 xml:space="preserve">2. An estimate of the direct economic impact of the proposed ordinance on private, for-profit businesses in the </w:t>
      </w:r>
      <w:proofErr w:type="gramStart"/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>City</w:t>
      </w:r>
      <w:proofErr w:type="gramEnd"/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>, if any:</w:t>
      </w:r>
    </w:p>
    <w:p w14:paraId="4631310A" w14:textId="76F622D7" w:rsidR="006B6019" w:rsidRDefault="00A9333C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>
        <w:rPr>
          <w:rFonts w:ascii="Myriad Pro" w:eastAsia="Times New Roman" w:hAnsi="Myriad Pro" w:cs="Arial"/>
          <w:sz w:val="24"/>
          <w:szCs w:val="24"/>
        </w:rPr>
        <w:t>The economic impact on d</w:t>
      </w:r>
      <w:r w:rsidR="006B6019">
        <w:rPr>
          <w:rFonts w:ascii="Myriad Pro" w:eastAsia="Times New Roman" w:hAnsi="Myriad Pro" w:cs="Arial"/>
          <w:sz w:val="24"/>
          <w:szCs w:val="24"/>
        </w:rPr>
        <w:t>evelopers and construction companies</w:t>
      </w:r>
      <w:r>
        <w:rPr>
          <w:rFonts w:ascii="Myriad Pro" w:eastAsia="Times New Roman" w:hAnsi="Myriad Pro" w:cs="Arial"/>
          <w:sz w:val="24"/>
          <w:szCs w:val="24"/>
        </w:rPr>
        <w:t xml:space="preserve"> is estimated to be a </w:t>
      </w:r>
      <w:r w:rsidR="00CA2243">
        <w:rPr>
          <w:rFonts w:ascii="Myriad Pro" w:eastAsia="Times New Roman" w:hAnsi="Myriad Pro" w:cs="Arial"/>
          <w:sz w:val="24"/>
          <w:szCs w:val="24"/>
        </w:rPr>
        <w:t xml:space="preserve">    </w:t>
      </w:r>
      <w:r>
        <w:rPr>
          <w:rFonts w:ascii="Myriad Pro" w:eastAsia="Times New Roman" w:hAnsi="Myriad Pro" w:cs="Arial"/>
          <w:sz w:val="24"/>
          <w:szCs w:val="24"/>
        </w:rPr>
        <w:t xml:space="preserve">beneficial one.  </w:t>
      </w:r>
      <w:r w:rsidR="006B6019">
        <w:rPr>
          <w:rFonts w:ascii="Myriad Pro" w:eastAsia="Times New Roman" w:hAnsi="Myriad Pro" w:cs="Arial"/>
          <w:b/>
          <w:bCs/>
          <w:sz w:val="24"/>
          <w:szCs w:val="24"/>
        </w:rPr>
        <w:t xml:space="preserve"> </w:t>
      </w:r>
    </w:p>
    <w:p w14:paraId="604A3C00" w14:textId="61E3C3A5" w:rsidR="007B3F8C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 xml:space="preserve">(a) An estimate of direct compliance costs that businesses may reasonably incur; </w:t>
      </w:r>
    </w:p>
    <w:p w14:paraId="1AECB3C7" w14:textId="0D326C9C" w:rsidR="007B3F8C" w:rsidRPr="00A9333C" w:rsidRDefault="00A9333C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Myriad Pro" w:eastAsia="Times New Roman" w:hAnsi="Myriad Pro" w:cs="Arial"/>
          <w:sz w:val="24"/>
          <w:szCs w:val="24"/>
        </w:rPr>
      </w:pPr>
      <w:r w:rsidRPr="00A9333C">
        <w:rPr>
          <w:rFonts w:ascii="Myriad Pro" w:eastAsia="Times New Roman" w:hAnsi="Myriad Pro" w:cs="Arial"/>
          <w:sz w:val="24"/>
          <w:szCs w:val="24"/>
        </w:rPr>
        <w:t>There will be no compliance costs directly attributed to the revised townhouse dimensional regulations</w:t>
      </w:r>
    </w:p>
    <w:p w14:paraId="254805F6" w14:textId="77777777" w:rsidR="00CA2243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>(b) Any new charge or fee imposed by the proposed ordinance, or for which businesses will be financially responsible</w:t>
      </w:r>
      <w:r w:rsidR="00A9333C">
        <w:rPr>
          <w:rFonts w:ascii="Myriad Pro" w:eastAsia="Times New Roman" w:hAnsi="Myriad Pro" w:cs="Arial"/>
          <w:b/>
          <w:bCs/>
          <w:sz w:val="24"/>
          <w:szCs w:val="24"/>
        </w:rPr>
        <w:t xml:space="preserve">   </w:t>
      </w:r>
    </w:p>
    <w:p w14:paraId="3DA46D59" w14:textId="57196DC1" w:rsidR="007B3F8C" w:rsidRPr="00F92EC5" w:rsidRDefault="00A9333C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Myriad Pro" w:eastAsia="Times New Roman" w:hAnsi="Myriad Pro" w:cs="Arial"/>
          <w:sz w:val="24"/>
          <w:szCs w:val="24"/>
        </w:rPr>
      </w:pPr>
      <w:r>
        <w:rPr>
          <w:rFonts w:ascii="Myriad Pro" w:eastAsia="Times New Roman" w:hAnsi="Myriad Pro" w:cs="Arial"/>
          <w:sz w:val="24"/>
          <w:szCs w:val="24"/>
        </w:rPr>
        <w:t>None</w:t>
      </w:r>
    </w:p>
    <w:p w14:paraId="6803B683" w14:textId="78CC0C38" w:rsidR="007B3F8C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>(c) An estimate of the City’s regulatory costs, including estimated revenues from any new charges or fees to cover such costs.</w:t>
      </w:r>
    </w:p>
    <w:p w14:paraId="7A6AC4D0" w14:textId="6A4384EE" w:rsidR="007B3F8C" w:rsidRPr="00F92EC5" w:rsidRDefault="007B3F8C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Myriad Pro" w:eastAsia="Times New Roman" w:hAnsi="Myriad Pro" w:cs="Arial"/>
          <w:sz w:val="24"/>
          <w:szCs w:val="24"/>
        </w:rPr>
      </w:pPr>
      <w:r>
        <w:rPr>
          <w:rFonts w:ascii="Myriad Pro" w:eastAsia="Times New Roman" w:hAnsi="Myriad Pro" w:cs="Arial"/>
          <w:sz w:val="24"/>
          <w:szCs w:val="24"/>
        </w:rPr>
        <w:t>There are no new fees/cost or charges associated with this proposed ordinance.</w:t>
      </w:r>
    </w:p>
    <w:p w14:paraId="6D0D4EFA" w14:textId="77777777" w:rsidR="007B3F8C" w:rsidRPr="00F92EC5" w:rsidRDefault="007B3F8C" w:rsidP="007B3F8C">
      <w:pPr>
        <w:spacing w:after="0" w:line="240" w:lineRule="auto"/>
        <w:jc w:val="both"/>
        <w:rPr>
          <w:rFonts w:ascii="Myriad Pro" w:eastAsia="Times New Roman" w:hAnsi="Myriad Pro" w:cs="Arial"/>
          <w:sz w:val="24"/>
          <w:szCs w:val="24"/>
        </w:rPr>
      </w:pPr>
    </w:p>
    <w:p w14:paraId="770582C2" w14:textId="77777777" w:rsidR="00CA2243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 xml:space="preserve">3. Good faith estimate of the number of businesses likely to be impacted by the </w:t>
      </w:r>
      <w:bookmarkStart w:id="1" w:name="_Hlk139971024"/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>proposed ordinance</w:t>
      </w:r>
      <w:bookmarkEnd w:id="1"/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 xml:space="preserve">: </w:t>
      </w:r>
      <w:r w:rsidR="00A9333C">
        <w:rPr>
          <w:rFonts w:ascii="Myriad Pro" w:eastAsia="Times New Roman" w:hAnsi="Myriad Pro" w:cs="Arial"/>
          <w:b/>
          <w:bCs/>
          <w:sz w:val="24"/>
          <w:szCs w:val="24"/>
        </w:rPr>
        <w:t xml:space="preserve">  </w:t>
      </w:r>
    </w:p>
    <w:p w14:paraId="0E57C21F" w14:textId="36DC29D3" w:rsidR="00A9333C" w:rsidRDefault="00A9333C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Myriad Pro" w:eastAsia="Times New Roman" w:hAnsi="Myriad Pro" w:cs="Arial"/>
          <w:sz w:val="24"/>
          <w:szCs w:val="24"/>
        </w:rPr>
      </w:pPr>
      <w:r w:rsidRPr="00A9333C">
        <w:rPr>
          <w:rFonts w:ascii="Myriad Pro" w:eastAsia="Times New Roman" w:hAnsi="Myriad Pro" w:cs="Arial"/>
          <w:sz w:val="24"/>
          <w:szCs w:val="24"/>
        </w:rPr>
        <w:t>Zero, as no businesses will be negatively impacted by the amendments</w:t>
      </w:r>
    </w:p>
    <w:p w14:paraId="19CA4498" w14:textId="77777777" w:rsidR="007B3F8C" w:rsidRPr="00F92EC5" w:rsidRDefault="007B3F8C" w:rsidP="007B3F8C">
      <w:pPr>
        <w:spacing w:after="0" w:line="240" w:lineRule="auto"/>
        <w:rPr>
          <w:rFonts w:ascii="Myriad Pro" w:eastAsia="Times New Roman" w:hAnsi="Myriad Pro" w:cs="Arial"/>
          <w:sz w:val="24"/>
          <w:szCs w:val="24"/>
        </w:rPr>
      </w:pPr>
    </w:p>
    <w:p w14:paraId="7FB64A1D" w14:textId="77777777" w:rsidR="007B3F8C" w:rsidRPr="006B6019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yriad Pro" w:eastAsia="Times New Roman" w:hAnsi="Myriad Pro" w:cs="Arial"/>
          <w:b/>
          <w:bCs/>
          <w:sz w:val="24"/>
          <w:szCs w:val="24"/>
        </w:rPr>
      </w:pPr>
      <w:r w:rsidRPr="006B6019">
        <w:rPr>
          <w:rFonts w:ascii="Myriad Pro" w:eastAsia="Times New Roman" w:hAnsi="Myriad Pro" w:cs="Arial"/>
          <w:b/>
          <w:bCs/>
          <w:sz w:val="24"/>
          <w:szCs w:val="24"/>
        </w:rPr>
        <w:t>4. Additional information the governing body deems useful (if any):</w:t>
      </w:r>
    </w:p>
    <w:p w14:paraId="0A0DF513" w14:textId="0B6F9535" w:rsidR="007B3F8C" w:rsidRDefault="00CA2243" w:rsidP="00CA22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Myriad Pro" w:eastAsia="Times New Roman" w:hAnsi="Myriad Pro" w:cs="Arial"/>
          <w:sz w:val="24"/>
          <w:szCs w:val="24"/>
        </w:rPr>
      </w:pPr>
      <w:r>
        <w:rPr>
          <w:rFonts w:ascii="Myriad Pro" w:eastAsia="Times New Roman" w:hAnsi="Myriad Pro" w:cs="Arial"/>
          <w:sz w:val="24"/>
          <w:szCs w:val="24"/>
        </w:rPr>
        <w:t>None</w:t>
      </w:r>
    </w:p>
    <w:p w14:paraId="547F8F8D" w14:textId="77777777" w:rsidR="007B3F8C" w:rsidRDefault="007B3F8C" w:rsidP="007B3F8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yriad Pro" w:eastAsia="Times New Roman" w:hAnsi="Myriad Pro" w:cs="Arial"/>
          <w:sz w:val="24"/>
          <w:szCs w:val="24"/>
        </w:rPr>
      </w:pPr>
    </w:p>
    <w:p w14:paraId="161121FB" w14:textId="77777777" w:rsidR="00295C7F" w:rsidRDefault="00295C7F"/>
    <w:sectPr w:rsidR="00295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31BB" w14:textId="77777777" w:rsidR="007B3F8C" w:rsidRDefault="007B3F8C" w:rsidP="007B3F8C">
      <w:pPr>
        <w:spacing w:after="0" w:line="240" w:lineRule="auto"/>
      </w:pPr>
      <w:r>
        <w:separator/>
      </w:r>
    </w:p>
  </w:endnote>
  <w:endnote w:type="continuationSeparator" w:id="0">
    <w:p w14:paraId="70141B8E" w14:textId="77777777" w:rsidR="007B3F8C" w:rsidRDefault="007B3F8C" w:rsidP="007B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C26B" w14:textId="77777777" w:rsidR="007B3F8C" w:rsidRDefault="007B3F8C" w:rsidP="007B3F8C">
      <w:pPr>
        <w:spacing w:after="0" w:line="240" w:lineRule="auto"/>
      </w:pPr>
      <w:r>
        <w:separator/>
      </w:r>
    </w:p>
  </w:footnote>
  <w:footnote w:type="continuationSeparator" w:id="0">
    <w:p w14:paraId="34191EDC" w14:textId="77777777" w:rsidR="007B3F8C" w:rsidRDefault="007B3F8C" w:rsidP="007B3F8C">
      <w:pPr>
        <w:spacing w:after="0" w:line="240" w:lineRule="auto"/>
      </w:pPr>
      <w:r>
        <w:continuationSeparator/>
      </w:r>
    </w:p>
  </w:footnote>
  <w:footnote w:id="1">
    <w:p w14:paraId="15B6DC61" w14:textId="77777777" w:rsidR="007B3F8C" w:rsidRDefault="007B3F8C" w:rsidP="007B3F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7C3E">
        <w:rPr>
          <w:i/>
          <w:iCs/>
        </w:rPr>
        <w:t>See</w:t>
      </w:r>
      <w:r>
        <w:t xml:space="preserve"> Section 166.041(4)(c), </w:t>
      </w:r>
      <w:r w:rsidRPr="00F07C3E">
        <w:rPr>
          <w:i/>
          <w:iCs/>
        </w:rPr>
        <w:t>Florida Statutes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13630"/>
    <w:multiLevelType w:val="hybridMultilevel"/>
    <w:tmpl w:val="43A2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8C"/>
    <w:rsid w:val="00170620"/>
    <w:rsid w:val="00295C7F"/>
    <w:rsid w:val="006B6019"/>
    <w:rsid w:val="007B3F8C"/>
    <w:rsid w:val="008B1846"/>
    <w:rsid w:val="00A9333C"/>
    <w:rsid w:val="00C34E70"/>
    <w:rsid w:val="00C85DFE"/>
    <w:rsid w:val="00C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35EC"/>
  <w15:chartTrackingRefBased/>
  <w15:docId w15:val="{02E4AA2B-4017-4483-AD67-EBE72BB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3F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F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F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Bernard</dc:creator>
  <cp:keywords/>
  <dc:description/>
  <cp:lastModifiedBy>Dorri Bosworth</cp:lastModifiedBy>
  <cp:revision>2</cp:revision>
  <dcterms:created xsi:type="dcterms:W3CDTF">2025-06-02T20:51:00Z</dcterms:created>
  <dcterms:modified xsi:type="dcterms:W3CDTF">2025-06-02T20:51:00Z</dcterms:modified>
</cp:coreProperties>
</file>